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D98" w:rsidRDefault="00761D98" w:rsidP="00761D98">
      <w:pPr>
        <w:jc w:val="center"/>
        <w:rPr>
          <w:rFonts w:ascii="Arial" w:hAnsi="Arial" w:cs="Arial"/>
          <w:i/>
          <w:color w:val="000000" w:themeColor="text1"/>
          <w:sz w:val="20"/>
          <w:szCs w:val="20"/>
        </w:rPr>
      </w:pPr>
      <w:r w:rsidRPr="00F46C09">
        <w:rPr>
          <w:rFonts w:ascii="Arial" w:hAnsi="Arial" w:cs="Arial"/>
          <w:b/>
          <w:color w:val="000000" w:themeColor="text1"/>
          <w:sz w:val="20"/>
          <w:szCs w:val="20"/>
        </w:rPr>
        <w:t>Phụ lục XI</w:t>
      </w:r>
      <w:r w:rsidRPr="00F46C09">
        <w:rPr>
          <w:rFonts w:ascii="Arial" w:hAnsi="Arial" w:cs="Arial"/>
          <w:b/>
          <w:color w:val="000000" w:themeColor="text1"/>
          <w:sz w:val="20"/>
          <w:szCs w:val="20"/>
        </w:rPr>
        <w:br/>
      </w:r>
      <w:r w:rsidRPr="00F46C09">
        <w:rPr>
          <w:rFonts w:ascii="Arial" w:hAnsi="Arial" w:cs="Arial"/>
          <w:i/>
          <w:color w:val="000000" w:themeColor="text1"/>
          <w:sz w:val="20"/>
          <w:szCs w:val="20"/>
        </w:rPr>
        <w:t xml:space="preserve">(Ban hành kèm theo Thông tư số 12/2025/TT-BXD ngày 30 tháng 6 năm 2025 </w:t>
      </w:r>
      <w:r>
        <w:rPr>
          <w:rFonts w:ascii="Arial" w:hAnsi="Arial" w:cs="Arial"/>
          <w:i/>
          <w:color w:val="000000" w:themeColor="text1"/>
          <w:sz w:val="20"/>
          <w:szCs w:val="20"/>
        </w:rPr>
        <w:br/>
      </w:r>
      <w:r w:rsidRPr="00F46C09">
        <w:rPr>
          <w:rFonts w:ascii="Arial" w:hAnsi="Arial" w:cs="Arial"/>
          <w:i/>
          <w:color w:val="000000" w:themeColor="text1"/>
          <w:sz w:val="20"/>
          <w:szCs w:val="20"/>
        </w:rPr>
        <w:t>của Bộ trưởng Bộ Xây dựng)</w:t>
      </w:r>
    </w:p>
    <w:p w:rsidR="00761D98" w:rsidRDefault="00761D98" w:rsidP="00761D98">
      <w:pPr>
        <w:jc w:val="center"/>
        <w:rPr>
          <w:rFonts w:ascii="Arial" w:hAnsi="Arial" w:cs="Arial"/>
          <w:color w:val="000000" w:themeColor="text1"/>
          <w:sz w:val="20"/>
          <w:szCs w:val="20"/>
          <w:vertAlign w:val="superscript"/>
        </w:rPr>
      </w:pPr>
      <w:r>
        <w:rPr>
          <w:rFonts w:ascii="Arial" w:hAnsi="Arial" w:cs="Arial"/>
          <w:color w:val="000000" w:themeColor="text1"/>
          <w:sz w:val="20"/>
          <w:szCs w:val="20"/>
          <w:vertAlign w:val="superscript"/>
        </w:rPr>
        <w:t>_________</w:t>
      </w:r>
      <w:r w:rsidRPr="00F46C09">
        <w:rPr>
          <w:rFonts w:ascii="Arial" w:hAnsi="Arial" w:cs="Arial"/>
          <w:color w:val="000000" w:themeColor="text1"/>
          <w:sz w:val="20"/>
          <w:szCs w:val="20"/>
          <w:vertAlign w:val="superscript"/>
        </w:rPr>
        <w:t>_</w:t>
      </w:r>
    </w:p>
    <w:p w:rsidR="00761D98" w:rsidRPr="00F46C09" w:rsidRDefault="00761D98" w:rsidP="00761D98">
      <w:pPr>
        <w:jc w:val="center"/>
        <w:rPr>
          <w:rFonts w:ascii="Arial" w:hAnsi="Arial" w:cs="Arial"/>
          <w:b/>
          <w:color w:val="000000" w:themeColor="text1"/>
          <w:sz w:val="20"/>
          <w:szCs w:val="20"/>
        </w:rPr>
      </w:pPr>
    </w:p>
    <w:p w:rsidR="00761D98" w:rsidRDefault="00761D98" w:rsidP="00761D98">
      <w:pPr>
        <w:jc w:val="center"/>
        <w:rPr>
          <w:rFonts w:ascii="Arial" w:hAnsi="Arial" w:cs="Arial"/>
          <w:b/>
          <w:color w:val="000000" w:themeColor="text1"/>
          <w:sz w:val="20"/>
          <w:szCs w:val="20"/>
        </w:rPr>
      </w:pPr>
      <w:bookmarkStart w:id="0" w:name="_GoBack"/>
      <w:r w:rsidRPr="00F46C09">
        <w:rPr>
          <w:rFonts w:ascii="Arial" w:hAnsi="Arial" w:cs="Arial"/>
          <w:b/>
          <w:color w:val="000000" w:themeColor="text1"/>
          <w:sz w:val="20"/>
          <w:szCs w:val="20"/>
        </w:rPr>
        <w:t xml:space="preserve">HƯỚNG DẪN XẾP HÀNG HÓA LÀ PHƯƠNG TIỆN VẬN TẢI, MÁY MÓC, </w:t>
      </w:r>
      <w:r>
        <w:rPr>
          <w:rFonts w:ascii="Arial" w:hAnsi="Arial" w:cs="Arial"/>
          <w:b/>
          <w:color w:val="000000" w:themeColor="text1"/>
          <w:sz w:val="20"/>
          <w:szCs w:val="20"/>
        </w:rPr>
        <w:br/>
      </w:r>
      <w:r w:rsidRPr="00F46C09">
        <w:rPr>
          <w:rFonts w:ascii="Arial" w:hAnsi="Arial" w:cs="Arial"/>
          <w:b/>
          <w:color w:val="000000" w:themeColor="text1"/>
          <w:sz w:val="20"/>
          <w:szCs w:val="20"/>
        </w:rPr>
        <w:t>THIẾT BỊ KỸ THUẬT</w:t>
      </w:r>
    </w:p>
    <w:bookmarkEnd w:id="0"/>
    <w:p w:rsidR="00761D98" w:rsidRPr="00F46C09" w:rsidRDefault="00761D98" w:rsidP="00761D98">
      <w:pPr>
        <w:jc w:val="center"/>
        <w:rPr>
          <w:rFonts w:ascii="Arial" w:hAnsi="Arial" w:cs="Arial"/>
          <w:b/>
          <w:color w:val="000000" w:themeColor="text1"/>
          <w:sz w:val="20"/>
          <w:szCs w:val="20"/>
        </w:rPr>
      </w:pP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1. Xếp hàng hóa là máy móc, thiết bị kỹ thuật trong khi vận chuyển</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Các nội dung tại mục này hướng dẫn về xếp và cố định hàng hóa là máy móc, thiết bị kỹ thuật có bánh xích và có bánh xe trên phương tiện vận tải đường bộ và không áp dụng đối với việc vận chuyển máy móc khổ lớn (quá khổ) trên phương tiện chuyên dùng và phải có giấy phép lưu hành trên đường bộ, cụ thể như sau:</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a) Khi vận chuyển một thiết bị có bánh xe hoặc bánh xích thì chúng phải được chằng buộc đúng vị trí trên phương tiện vận chuyển cùng với việc sử dụng hệ thống phanh hãm;</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b) Khi vận chuyển, những loại máy móc, thiết bị kỹ thuật có thể di chuyển được như cần cẩu, khung giàn, cần trục và cabin, v.v… phải được để đúng vị trí theo hướng dẫn của nhà sản xuất và phải được buộc chặt để tránh việc di chuyển gây ảnh hưởng đến phần thân chính của máy móc;</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 Trước khi máy móc được xếp lên thùng xe tải, cần phải làm sạch tất cả các bùn đất lỏng trên đó nhằm tránh việc bùn đất có thể đông đặc lại cản trở giao thông trên đường hoặc làm hư hại các phương tiện khác; cần loại bỏ dầu, mỡ trên cầu nâng, lốp xe của máy móc và sàn của thùng xe kéo để tránh bị trượt. Đối với các loại hàng hóa là máy móc, phương tiện vận tải thì trước khi xếp lên xe ô tô phải rút hết nhiên liệu ra khỏi bình chứa;</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d) Khi máy móc đã được xếp gọn và động cơ đã ngừng hoạt động, cần giảm bớt áp lực trong hệ thống thủy lực bằng cách đưa tất cả các cần điều khiển về đúng vị trí. Cần điều khiển cần được gài lại để tránh việc các bộ phận bị dịch chuyển của trong quá trình vận chuyển. Bao bì, dụng cụ hoặc những bộ phận nặng khác như thùng, xô, gầu xúc, dao, xẻng và các thiết bị nâng không được xếp tùy tiện trong cabin của tài xế mà tất cả phải được tháo dỡ khỏi máy móc và phải được chằng buộc vào sàn của phương tiện vận chuyển;</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đ) Các thiết bị kỹ thuật cần phải được cố định để tránh việc di chuyển về trước, sau và 2 bên bằng dây đai hoặc dây xích được buộc chặt vào những điểm neo giữ trên xe. Tất cả các dây chằng buộc phải được xiết chặt;</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e) Khi vận chuyển hàng hóa quá cao, lái xe cần biết chính xác chiều cao của hàng hóa và chiều rộng của hàng hóa ở độ cao đó để tránh việc gây hư hỏng cầu đường bộ. Những hàng hóa có trọng tâm cao có thể ảnh hưởng nghiêm trọng đến sự ổn định của phương tiện và của chính hàng hóa đó thì chỉ được vận chuyển bằng những phương tiện vận tải có sàn thấp;</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g) Các thiết bị chằng buộc cho các máy móc, thiết bị kỹ thuật gồm có xích, dây đai thép, lưới và những thiết bị nối và kéo căng;</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h) Máy móc, thiết bị được vận chuyển cần phải được kiểm tra sau khi phương tiện đã đi được một quãng đường ngắn để đảm bảo rằng không có một di chuyển nào xảy ra và các thiết bị cố định được xiết chặt. Việc kiểm tra phải được thực hiện thường xuyên trong suốt hành trình.</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Hình 2.1, hình 2.2, hình 2.3, hình 2.4 và hình 2.5 minh họa về phương pháp xếp máy móc, thiết bị kỹ thuật</w:t>
      </w:r>
    </w:p>
    <w:p w:rsidR="00761D98" w:rsidRPr="00F46C09" w:rsidRDefault="00761D98" w:rsidP="00761D98">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lastRenderedPageBreak/>
        <w:drawing>
          <wp:inline distT="0" distB="0" distL="0" distR="0" wp14:anchorId="07A5F3BC" wp14:editId="04841671">
            <wp:extent cx="3157855" cy="2222500"/>
            <wp:effectExtent l="0" t="0" r="4445"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157855" cy="2222500"/>
                    </a:xfrm>
                    <a:prstGeom prst="rect">
                      <a:avLst/>
                    </a:prstGeom>
                    <a:noFill/>
                    <a:ln>
                      <a:noFill/>
                    </a:ln>
                  </pic:spPr>
                </pic:pic>
              </a:graphicData>
            </a:graphic>
          </wp:inline>
        </w:drawing>
      </w:r>
    </w:p>
    <w:p w:rsidR="00761D98" w:rsidRPr="00F46C09" w:rsidRDefault="00761D98" w:rsidP="00761D98">
      <w:pPr>
        <w:jc w:val="center"/>
        <w:rPr>
          <w:rFonts w:ascii="Arial" w:hAnsi="Arial" w:cs="Arial"/>
          <w:b/>
          <w:color w:val="000000" w:themeColor="text1"/>
          <w:sz w:val="20"/>
          <w:szCs w:val="20"/>
        </w:rPr>
      </w:pPr>
      <w:r w:rsidRPr="00F46C09">
        <w:rPr>
          <w:rFonts w:ascii="Arial" w:hAnsi="Arial" w:cs="Arial"/>
          <w:b/>
          <w:color w:val="000000" w:themeColor="text1"/>
          <w:sz w:val="20"/>
          <w:szCs w:val="20"/>
        </w:rPr>
        <w:t xml:space="preserve">Hình 2.1. Mô tả xe bánh hơi được chằng chéo lên sàn xe mặt bằng từ các điểm </w:t>
      </w:r>
      <w:r>
        <w:rPr>
          <w:rFonts w:ascii="Arial" w:hAnsi="Arial" w:cs="Arial"/>
          <w:b/>
          <w:color w:val="000000" w:themeColor="text1"/>
          <w:sz w:val="20"/>
          <w:szCs w:val="20"/>
        </w:rPr>
        <w:br/>
      </w:r>
      <w:r w:rsidRPr="00F46C09">
        <w:rPr>
          <w:rFonts w:ascii="Arial" w:hAnsi="Arial" w:cs="Arial"/>
          <w:b/>
          <w:color w:val="000000" w:themeColor="text1"/>
          <w:sz w:val="20"/>
          <w:szCs w:val="20"/>
        </w:rPr>
        <w:t>được đánh dấu (X)</w:t>
      </w:r>
    </w:p>
    <w:p w:rsidR="00761D98" w:rsidRPr="00F46C09" w:rsidRDefault="00761D98" w:rsidP="00761D98">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5A5DA7CB" wp14:editId="55FB002B">
            <wp:extent cx="4492487" cy="1747182"/>
            <wp:effectExtent l="0" t="0" r="381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96589" cy="1748777"/>
                    </a:xfrm>
                    <a:prstGeom prst="rect">
                      <a:avLst/>
                    </a:prstGeom>
                    <a:noFill/>
                    <a:ln>
                      <a:noFill/>
                    </a:ln>
                  </pic:spPr>
                </pic:pic>
              </a:graphicData>
            </a:graphic>
          </wp:inline>
        </w:drawing>
      </w:r>
    </w:p>
    <w:p w:rsidR="00761D98" w:rsidRPr="00F46C09" w:rsidRDefault="00761D98" w:rsidP="00761D98">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2.2. Mô tả phương pháp cố định máy kéo nông nghiệp trên sơ mi rơ moóc</w:t>
      </w:r>
    </w:p>
    <w:p w:rsidR="00761D98" w:rsidRPr="00F46C09" w:rsidRDefault="00761D98" w:rsidP="00761D98">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19426144" wp14:editId="229A39E8">
            <wp:extent cx="4373217" cy="1898405"/>
            <wp:effectExtent l="0" t="0" r="889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83899" cy="1903042"/>
                    </a:xfrm>
                    <a:prstGeom prst="rect">
                      <a:avLst/>
                    </a:prstGeom>
                    <a:noFill/>
                    <a:ln>
                      <a:noFill/>
                    </a:ln>
                  </pic:spPr>
                </pic:pic>
              </a:graphicData>
            </a:graphic>
          </wp:inline>
        </w:drawing>
      </w:r>
    </w:p>
    <w:p w:rsidR="00761D98" w:rsidRPr="00F46C09" w:rsidRDefault="00761D98" w:rsidP="00761D98">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2.3. Mô tả phương pháp cố định xe nâng hàng trên sơ mi rơ moóc</w:t>
      </w:r>
    </w:p>
    <w:p w:rsidR="00761D98" w:rsidRPr="00F46C09" w:rsidRDefault="00761D98" w:rsidP="00761D98">
      <w:pPr>
        <w:rPr>
          <w:rFonts w:ascii="Arial" w:hAnsi="Arial" w:cs="Arial"/>
          <w:color w:val="000000" w:themeColor="text1"/>
          <w:sz w:val="20"/>
          <w:szCs w:val="20"/>
        </w:rPr>
      </w:pPr>
    </w:p>
    <w:p w:rsidR="00761D98" w:rsidRPr="00F46C09" w:rsidRDefault="00761D98" w:rsidP="00761D98">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11AC48B5" wp14:editId="196E0FEA">
            <wp:extent cx="4381169" cy="2037999"/>
            <wp:effectExtent l="0" t="0" r="635"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93115" cy="2043556"/>
                    </a:xfrm>
                    <a:prstGeom prst="rect">
                      <a:avLst/>
                    </a:prstGeom>
                    <a:noFill/>
                    <a:ln>
                      <a:noFill/>
                    </a:ln>
                  </pic:spPr>
                </pic:pic>
              </a:graphicData>
            </a:graphic>
          </wp:inline>
        </w:drawing>
      </w:r>
    </w:p>
    <w:p w:rsidR="00761D98" w:rsidRPr="00F46C09" w:rsidRDefault="00761D98" w:rsidP="00761D98">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2.4. Mô tả phương pháp cố định xe lu đường trên sơ mi rơ moóc</w:t>
      </w:r>
    </w:p>
    <w:p w:rsidR="00761D98" w:rsidRPr="00F46C09" w:rsidRDefault="00761D98" w:rsidP="00761D98">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lastRenderedPageBreak/>
        <w:drawing>
          <wp:inline distT="0" distB="0" distL="0" distR="0" wp14:anchorId="2E65346A" wp14:editId="7B988705">
            <wp:extent cx="3681454" cy="3731918"/>
            <wp:effectExtent l="0" t="0" r="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8232" cy="3738789"/>
                    </a:xfrm>
                    <a:prstGeom prst="rect">
                      <a:avLst/>
                    </a:prstGeom>
                    <a:noFill/>
                    <a:ln>
                      <a:noFill/>
                    </a:ln>
                  </pic:spPr>
                </pic:pic>
              </a:graphicData>
            </a:graphic>
          </wp:inline>
        </w:drawing>
      </w:r>
    </w:p>
    <w:p w:rsidR="00761D98" w:rsidRPr="00F46C09" w:rsidRDefault="00761D98" w:rsidP="00761D98">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2.5. Mô tả phương pháp cố định máy xúc bánh lốp, bánh xích trên sơ mi rơ moóc</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 Xếp hàng hóa là xe ô tô trong khi vận chuyển</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Xe ô tô và các thùng xe kéo phải được vận chuyển bằng các phương tiện thích hợp, bao gồm cả việc bố trí dây chằng buộc thích hợp về số lượng, vị trí và chiều dài tương ứng. Việc sắp xếp cố định loại hàng hóa này dựa trên các nguyên tắc cơ bản giống với máy móc kỹ thuật và đảm bảo một số nguyên tắc sau đây:</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a) Xe ô tô hoặc thùng xe kéo phải bố trí thêm phanh hãm;</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b) Khóa bánh lái phải được bố trí linh hoạt và phải được trang bị thêm guốc hãm;</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 Hộp số được giữ ở số thấp nhất có thể;</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d) Các thiết bị hãm phải được gắn cố định vào phương tiện được chuyên chở;</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đ) Chú ý rút toàn bộ nhiên liệu trong xe trước khi đưa lên xe tải vận chuyển.</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Một số hình ảnh minh họa về phương pháp xếp xe ô tô</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Để vận chuyển các loại phương tiện này tốt nhất là kết hợp cả hai phương pháp chằng buộc và phương pháp chèn chặn cố định hàng hóa.</w:t>
      </w:r>
    </w:p>
    <w:p w:rsidR="00761D98" w:rsidRPr="00F46C09" w:rsidRDefault="00761D98" w:rsidP="00761D98">
      <w:pPr>
        <w:adjustRightInd w:val="0"/>
        <w:snapToGrid w:val="0"/>
        <w:spacing w:after="120"/>
        <w:ind w:firstLine="720"/>
        <w:jc w:val="both"/>
        <w:rPr>
          <w:rFonts w:ascii="Arial" w:hAnsi="Arial" w:cs="Arial"/>
          <w:i/>
          <w:color w:val="000000" w:themeColor="text1"/>
          <w:sz w:val="20"/>
          <w:szCs w:val="20"/>
        </w:rPr>
      </w:pPr>
      <w:r w:rsidRPr="00F46C09">
        <w:rPr>
          <w:rFonts w:ascii="Arial" w:hAnsi="Arial" w:cs="Arial"/>
          <w:i/>
          <w:color w:val="000000" w:themeColor="text1"/>
          <w:sz w:val="20"/>
          <w:szCs w:val="20"/>
        </w:rPr>
        <w:t>- Trường hợp 1</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Nếu phương tiện được chuyên chở nằm trên sàn chất tải ngang hoặc dốc về phía trước tối đa 100 (tức là 1/6) thì phải sử dụng phương pháp chèn chặn. Hai khối chặn được bố trí ở vị trí phía trước của bánh trước và hai khối chặn được bố trí ở phía sau của bất kỳ cặp bánh xe nào. Việc chằng buộc được áp dụng cho cặp bánh xe xa nhất (xem hình A và B).</w:t>
      </w:r>
    </w:p>
    <w:p w:rsidR="00761D98" w:rsidRPr="00F46C09" w:rsidRDefault="00761D98" w:rsidP="00761D98">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lastRenderedPageBreak/>
        <w:drawing>
          <wp:inline distT="0" distB="0" distL="0" distR="0" wp14:anchorId="2580B3B8" wp14:editId="557B58B5">
            <wp:extent cx="2232660" cy="1998980"/>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32660" cy="1998980"/>
                    </a:xfrm>
                    <a:prstGeom prst="rect">
                      <a:avLst/>
                    </a:prstGeom>
                    <a:noFill/>
                    <a:ln>
                      <a:noFill/>
                    </a:ln>
                  </pic:spPr>
                </pic:pic>
              </a:graphicData>
            </a:graphic>
          </wp:inline>
        </w:drawing>
      </w:r>
    </w:p>
    <w:p w:rsidR="00761D98" w:rsidRPr="00F46C09" w:rsidRDefault="00761D98" w:rsidP="00761D98">
      <w:pPr>
        <w:adjustRightInd w:val="0"/>
        <w:snapToGrid w:val="0"/>
        <w:spacing w:after="120"/>
        <w:ind w:firstLine="720"/>
        <w:jc w:val="both"/>
        <w:rPr>
          <w:rFonts w:ascii="Arial" w:hAnsi="Arial" w:cs="Arial"/>
          <w:i/>
          <w:color w:val="000000" w:themeColor="text1"/>
          <w:sz w:val="20"/>
          <w:szCs w:val="20"/>
        </w:rPr>
      </w:pPr>
      <w:r w:rsidRPr="00F46C09">
        <w:rPr>
          <w:rFonts w:ascii="Arial" w:hAnsi="Arial" w:cs="Arial"/>
          <w:i/>
          <w:color w:val="000000" w:themeColor="text1"/>
          <w:sz w:val="20"/>
          <w:szCs w:val="20"/>
        </w:rPr>
        <w:t>- Trường hợp 2</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Nếu khi vận chuyển các phương tiện như được mô tả ở trường hợp 1 và các khối chặn không được đặt ở vị trí trước của bánh trước thì phương án thay thế là bố trí các khối chặn này ở phía trước của cả 2 bánh sau và đồng thời phải sử dụng cả dây chằng cố định.</w:t>
      </w:r>
    </w:p>
    <w:p w:rsidR="00761D98" w:rsidRPr="00F46C09" w:rsidRDefault="00761D98" w:rsidP="00761D98">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780700CD" wp14:editId="3FB6ABA3">
            <wp:extent cx="2349500" cy="128651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9500" cy="1286510"/>
                    </a:xfrm>
                    <a:prstGeom prst="rect">
                      <a:avLst/>
                    </a:prstGeom>
                    <a:noFill/>
                    <a:ln>
                      <a:noFill/>
                    </a:ln>
                  </pic:spPr>
                </pic:pic>
              </a:graphicData>
            </a:graphic>
          </wp:inline>
        </w:drawing>
      </w:r>
    </w:p>
    <w:p w:rsidR="00761D98" w:rsidRPr="00F46C09" w:rsidRDefault="00761D98" w:rsidP="00761D98">
      <w:pPr>
        <w:adjustRightInd w:val="0"/>
        <w:snapToGrid w:val="0"/>
        <w:spacing w:after="120"/>
        <w:ind w:firstLine="720"/>
        <w:jc w:val="both"/>
        <w:rPr>
          <w:rFonts w:ascii="Arial" w:hAnsi="Arial" w:cs="Arial"/>
          <w:i/>
          <w:color w:val="000000" w:themeColor="text1"/>
          <w:sz w:val="20"/>
          <w:szCs w:val="20"/>
        </w:rPr>
      </w:pPr>
      <w:r w:rsidRPr="00F46C09">
        <w:rPr>
          <w:rFonts w:ascii="Arial" w:hAnsi="Arial" w:cs="Arial"/>
          <w:i/>
          <w:color w:val="000000" w:themeColor="text1"/>
          <w:sz w:val="20"/>
          <w:szCs w:val="20"/>
        </w:rPr>
        <w:t>- Trường hợp 3</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Nếu phương tiện được đặt nằm trên sàn chất tải có góc nghiêng quá 100 hướng về phía đầu của phương tiện chuyên chở, hai khối chặn được đặt ở phía trước của cặp bánh xa nhất và hai khối chặn được đặt ở phía sau của cặp bánh sau. sử dụng dây chằng buộc cho cả bánh trước và sau.</w:t>
      </w:r>
    </w:p>
    <w:p w:rsidR="00761D98" w:rsidRPr="00F46C09" w:rsidRDefault="00761D98" w:rsidP="00761D98">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5DE36D18" wp14:editId="78DD2C99">
            <wp:extent cx="2583815" cy="1127125"/>
            <wp:effectExtent l="0" t="0" r="698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3815" cy="1127125"/>
                    </a:xfrm>
                    <a:prstGeom prst="rect">
                      <a:avLst/>
                    </a:prstGeom>
                    <a:noFill/>
                    <a:ln>
                      <a:noFill/>
                    </a:ln>
                  </pic:spPr>
                </pic:pic>
              </a:graphicData>
            </a:graphic>
          </wp:inline>
        </w:drawing>
      </w:r>
    </w:p>
    <w:p w:rsidR="00761D98" w:rsidRPr="00F46C09" w:rsidRDefault="00761D98" w:rsidP="00761D98">
      <w:pPr>
        <w:adjustRightInd w:val="0"/>
        <w:snapToGrid w:val="0"/>
        <w:spacing w:after="120"/>
        <w:ind w:firstLine="720"/>
        <w:jc w:val="both"/>
        <w:rPr>
          <w:rFonts w:ascii="Arial" w:hAnsi="Arial" w:cs="Arial"/>
          <w:i/>
          <w:color w:val="000000" w:themeColor="text1"/>
          <w:sz w:val="20"/>
          <w:szCs w:val="20"/>
        </w:rPr>
      </w:pPr>
      <w:r w:rsidRPr="00F46C09">
        <w:rPr>
          <w:rFonts w:ascii="Arial" w:hAnsi="Arial" w:cs="Arial"/>
          <w:i/>
          <w:color w:val="000000" w:themeColor="text1"/>
          <w:sz w:val="20"/>
          <w:szCs w:val="20"/>
        </w:rPr>
        <w:t>- Trường hợp 4</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Nếu phương tiện được vận chuyển như được miêu tả ở trường hợp 2 và các khối chặn không thể đặt ở phía trước của cặp bánh xa nhất, có thể thay thế bằng việc chặn ở phía trước của cặp bánh sau.</w:t>
      </w:r>
    </w:p>
    <w:p w:rsidR="00761D98" w:rsidRPr="00F46C09" w:rsidRDefault="00761D98" w:rsidP="00761D98">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5804E596" wp14:editId="4EE89D02">
            <wp:extent cx="2924175" cy="1392555"/>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4175" cy="1392555"/>
                    </a:xfrm>
                    <a:prstGeom prst="rect">
                      <a:avLst/>
                    </a:prstGeom>
                    <a:noFill/>
                    <a:ln>
                      <a:noFill/>
                    </a:ln>
                  </pic:spPr>
                </pic:pic>
              </a:graphicData>
            </a:graphic>
          </wp:inline>
        </w:drawing>
      </w:r>
    </w:p>
    <w:p w:rsidR="00761D98" w:rsidRPr="00F46C09" w:rsidRDefault="00761D98" w:rsidP="00761D98">
      <w:pPr>
        <w:adjustRightInd w:val="0"/>
        <w:snapToGrid w:val="0"/>
        <w:spacing w:after="120"/>
        <w:ind w:firstLine="720"/>
        <w:jc w:val="both"/>
        <w:rPr>
          <w:rFonts w:ascii="Arial" w:hAnsi="Arial" w:cs="Arial"/>
          <w:i/>
          <w:color w:val="000000" w:themeColor="text1"/>
          <w:sz w:val="20"/>
          <w:szCs w:val="20"/>
        </w:rPr>
      </w:pPr>
      <w:r w:rsidRPr="00F46C09">
        <w:rPr>
          <w:rFonts w:ascii="Arial" w:hAnsi="Arial" w:cs="Arial"/>
          <w:i/>
          <w:color w:val="000000" w:themeColor="text1"/>
          <w:sz w:val="20"/>
          <w:szCs w:val="20"/>
        </w:rPr>
        <w:t>- Trường hợp 5</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Nếu như phương tiện được vận chuyển được đặt nằm trên sàn chất tải nghiêng một góc 100 về phía sau thì phải sử dụng phương pháp chèn chặn để đảm bảo không xê dịch. Các khối chặn được đặt cả ở phía trước và phía sau của cặp bánh xe xa nhất. Các bánh xe được chặn này phải được chằng buộc thêm.</w:t>
      </w:r>
    </w:p>
    <w:p w:rsidR="00761D98" w:rsidRPr="00F46C09" w:rsidRDefault="00761D98" w:rsidP="00761D98">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lastRenderedPageBreak/>
        <w:drawing>
          <wp:inline distT="0" distB="0" distL="0" distR="0" wp14:anchorId="4CDC36AF" wp14:editId="372AB310">
            <wp:extent cx="2806700" cy="1637665"/>
            <wp:effectExtent l="0" t="0" r="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6700" cy="1637665"/>
                    </a:xfrm>
                    <a:prstGeom prst="rect">
                      <a:avLst/>
                    </a:prstGeom>
                    <a:noFill/>
                    <a:ln>
                      <a:noFill/>
                    </a:ln>
                  </pic:spPr>
                </pic:pic>
              </a:graphicData>
            </a:graphic>
          </wp:inline>
        </w:drawing>
      </w:r>
    </w:p>
    <w:p w:rsidR="00761D98" w:rsidRPr="00F46C09" w:rsidRDefault="00761D98" w:rsidP="00761D98">
      <w:pPr>
        <w:adjustRightInd w:val="0"/>
        <w:snapToGrid w:val="0"/>
        <w:spacing w:after="120"/>
        <w:ind w:firstLine="720"/>
        <w:jc w:val="both"/>
        <w:rPr>
          <w:rFonts w:ascii="Arial" w:hAnsi="Arial" w:cs="Arial"/>
          <w:i/>
          <w:color w:val="000000" w:themeColor="text1"/>
          <w:sz w:val="20"/>
          <w:szCs w:val="20"/>
        </w:rPr>
      </w:pPr>
      <w:r w:rsidRPr="00F46C09">
        <w:rPr>
          <w:rFonts w:ascii="Arial" w:hAnsi="Arial" w:cs="Arial"/>
          <w:i/>
          <w:color w:val="000000" w:themeColor="text1"/>
          <w:sz w:val="20"/>
          <w:szCs w:val="20"/>
        </w:rPr>
        <w:t>- Trường hợp 6</w:t>
      </w:r>
    </w:p>
    <w:p w:rsidR="00761D98" w:rsidRPr="00F46C09" w:rsidRDefault="00761D98" w:rsidP="00761D98">
      <w:pPr>
        <w:adjustRightInd w:val="0"/>
        <w:snapToGrid w:val="0"/>
        <w:spacing w:after="120"/>
        <w:ind w:firstLine="720"/>
        <w:jc w:val="both"/>
        <w:rPr>
          <w:rFonts w:ascii="Arial" w:hAnsi="Arial" w:cs="Arial"/>
          <w:i/>
          <w:color w:val="000000" w:themeColor="text1"/>
          <w:sz w:val="20"/>
          <w:szCs w:val="20"/>
        </w:rPr>
      </w:pPr>
      <w:r w:rsidRPr="00F46C09">
        <w:rPr>
          <w:rFonts w:ascii="Arial" w:hAnsi="Arial" w:cs="Arial"/>
          <w:i/>
          <w:color w:val="000000" w:themeColor="text1"/>
          <w:sz w:val="20"/>
          <w:szCs w:val="20"/>
        </w:rPr>
        <w:t>Cố định phương tiện đặt theo hướng xe tải di chuyển:</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+ 1 khối chêm bánh ở phía trước và một khối khác đặt sau bánh sau.</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Chằng buộc thêm bánh sau bằng dây chằng buộc qua 3 điểm cố định.</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Đặt chêm trước bánh xe phía trước, ở vị trí chéo với bánh sau đã được cố định.</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Nếu các chêm chèn chặn bánh xe không thể sử dụng vì lý do kỹ thuật, thêm một bánh xe nữa cần phải được cố định bằng đai chằng buộc.</w:t>
      </w:r>
    </w:p>
    <w:p w:rsidR="00761D98" w:rsidRPr="00F46C09" w:rsidRDefault="00761D98" w:rsidP="00761D98">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7C243E55" wp14:editId="157834B3">
            <wp:extent cx="3179445" cy="1775460"/>
            <wp:effectExtent l="0" t="0" r="190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9445" cy="1775460"/>
                    </a:xfrm>
                    <a:prstGeom prst="rect">
                      <a:avLst/>
                    </a:prstGeom>
                    <a:noFill/>
                    <a:ln>
                      <a:noFill/>
                    </a:ln>
                  </pic:spPr>
                </pic:pic>
              </a:graphicData>
            </a:graphic>
          </wp:inline>
        </w:drawing>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a. Cố định 2 bánh xe chéo nhau</w:t>
      </w:r>
    </w:p>
    <w:p w:rsidR="00761D98" w:rsidRPr="00F46C09" w:rsidRDefault="00761D98" w:rsidP="00761D98">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3F8A6735" wp14:editId="3BA62E3A">
            <wp:extent cx="3306445" cy="1956435"/>
            <wp:effectExtent l="0" t="0" r="8255"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06445" cy="1956435"/>
                    </a:xfrm>
                    <a:prstGeom prst="rect">
                      <a:avLst/>
                    </a:prstGeom>
                    <a:noFill/>
                    <a:ln>
                      <a:noFill/>
                    </a:ln>
                  </pic:spPr>
                </pic:pic>
              </a:graphicData>
            </a:graphic>
          </wp:inline>
        </w:drawing>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b. Cố định 3 bánh xe</w:t>
      </w:r>
    </w:p>
    <w:p w:rsidR="00761D98" w:rsidRPr="00F46C09" w:rsidRDefault="00761D98" w:rsidP="00761D98">
      <w:pPr>
        <w:adjustRightInd w:val="0"/>
        <w:snapToGrid w:val="0"/>
        <w:spacing w:after="120"/>
        <w:ind w:firstLine="720"/>
        <w:jc w:val="both"/>
        <w:rPr>
          <w:rFonts w:ascii="Arial" w:hAnsi="Arial" w:cs="Arial"/>
          <w:i/>
          <w:color w:val="000000" w:themeColor="text1"/>
          <w:sz w:val="20"/>
          <w:szCs w:val="20"/>
        </w:rPr>
      </w:pPr>
      <w:r w:rsidRPr="00F46C09">
        <w:rPr>
          <w:rFonts w:ascii="Arial" w:hAnsi="Arial" w:cs="Arial"/>
          <w:i/>
          <w:color w:val="000000" w:themeColor="text1"/>
          <w:sz w:val="20"/>
          <w:szCs w:val="20"/>
        </w:rPr>
        <w:t>- Trường hợp 7</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Cố định phương tiện đặt ngược với chiều xe tải di chuyển:</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+ 1 khối chêm bánh ở phía trước và một khối khác đặt sau ở bánh sau.</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Đặt một chêm trước và một khối khác ở sau bánh xe phía trước ở vị trí chéo với bánh sau đã được cố định.</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Chằng buộc thêm cả 2 bánh bằng dây chằng buộc qua 3 điểm cố định.</w:t>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Nếu các chêm chèn chặn bánh xe không thể sử dụng vì lý do kỹ thuật, thêm một bánh xe nữa phải được cố định bằng đai chằng buộc.</w:t>
      </w:r>
    </w:p>
    <w:p w:rsidR="00761D98" w:rsidRPr="00F46C09" w:rsidRDefault="00761D98" w:rsidP="00761D98">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lastRenderedPageBreak/>
        <w:drawing>
          <wp:inline distT="0" distB="0" distL="0" distR="0" wp14:anchorId="714835F8" wp14:editId="7A4B4F32">
            <wp:extent cx="3179445" cy="1786255"/>
            <wp:effectExtent l="0" t="0" r="1905"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9445" cy="1786255"/>
                    </a:xfrm>
                    <a:prstGeom prst="rect">
                      <a:avLst/>
                    </a:prstGeom>
                    <a:noFill/>
                    <a:ln>
                      <a:noFill/>
                    </a:ln>
                  </pic:spPr>
                </pic:pic>
              </a:graphicData>
            </a:graphic>
          </wp:inline>
        </w:drawing>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a. Cố định 2 bánh xe chéo nhau</w:t>
      </w:r>
    </w:p>
    <w:p w:rsidR="00761D98" w:rsidRPr="00F46C09" w:rsidRDefault="00761D98" w:rsidP="00761D98">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362A24C8" wp14:editId="09D1CAA0">
            <wp:extent cx="3359785" cy="183959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59785" cy="1839595"/>
                    </a:xfrm>
                    <a:prstGeom prst="rect">
                      <a:avLst/>
                    </a:prstGeom>
                    <a:noFill/>
                    <a:ln>
                      <a:noFill/>
                    </a:ln>
                  </pic:spPr>
                </pic:pic>
              </a:graphicData>
            </a:graphic>
          </wp:inline>
        </w:drawing>
      </w:r>
    </w:p>
    <w:p w:rsidR="00761D98" w:rsidRPr="00F46C09" w:rsidRDefault="00761D98" w:rsidP="00761D9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b. Cố định 3 bánh xe</w:t>
      </w:r>
    </w:p>
    <w:p w:rsidR="0034473B" w:rsidRDefault="00761D98" w:rsidP="00761D98"/>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D98"/>
    <w:rsid w:val="00017AFF"/>
    <w:rsid w:val="000C3E46"/>
    <w:rsid w:val="0017574B"/>
    <w:rsid w:val="00211129"/>
    <w:rsid w:val="002377CE"/>
    <w:rsid w:val="002E4ED0"/>
    <w:rsid w:val="002F21D8"/>
    <w:rsid w:val="003A101D"/>
    <w:rsid w:val="00503D2F"/>
    <w:rsid w:val="00571CBC"/>
    <w:rsid w:val="00636D5A"/>
    <w:rsid w:val="00761D98"/>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EB72E"/>
  <w15:chartTrackingRefBased/>
  <w15:docId w15:val="{08609C21-B909-4A69-8EEA-6B889809E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61D98"/>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1007</Words>
  <Characters>5743</Characters>
  <Application>Microsoft Office Word</Application>
  <DocSecurity>0</DocSecurity>
  <Lines>47</Lines>
  <Paragraphs>13</Paragraphs>
  <ScaleCrop>false</ScaleCrop>
  <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2025-09-05T08:41:00Z</dcterms:created>
  <dcterms:modified xsi:type="dcterms:W3CDTF">2025-09-05T08:41:00Z</dcterms:modified>
</cp:coreProperties>
</file>